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75B5" w14:textId="77777777" w:rsidR="00F83F0B" w:rsidRDefault="00000000" w:rsidP="00F83F0B">
      <w:pPr>
        <w:pStyle w:val="1"/>
        <w:spacing w:after="0"/>
        <w:rPr>
          <w:b/>
          <w:bCs/>
          <w:sz w:val="34"/>
          <w:szCs w:val="34"/>
        </w:rPr>
      </w:pPr>
      <w:r>
        <w:t>Календарный план лекций</w:t>
      </w:r>
      <w:r w:rsidR="00F83F0B">
        <w:t xml:space="preserve"> </w:t>
      </w:r>
      <w:r>
        <w:t xml:space="preserve">по </w:t>
      </w:r>
      <w:r>
        <w:rPr>
          <w:b/>
          <w:bCs/>
          <w:sz w:val="34"/>
          <w:szCs w:val="34"/>
        </w:rPr>
        <w:t>ХИМИИ</w:t>
      </w:r>
    </w:p>
    <w:p w14:paraId="26A9A353" w14:textId="56CDC1BE" w:rsidR="00F83F0B" w:rsidRDefault="00000000" w:rsidP="00F83F0B">
      <w:pPr>
        <w:pStyle w:val="1"/>
        <w:spacing w:after="0"/>
      </w:pPr>
      <w:r>
        <w:rPr>
          <w:b/>
          <w:bCs/>
          <w:sz w:val="34"/>
          <w:szCs w:val="34"/>
        </w:rPr>
        <w:t xml:space="preserve"> </w:t>
      </w:r>
      <w:r>
        <w:t>для СТУДЕНТОВ</w:t>
      </w:r>
      <w:r w:rsidR="00F83F0B">
        <w:t xml:space="preserve"> 1 курса</w:t>
      </w:r>
      <w:r w:rsidR="00AA3BE8">
        <w:t>,</w:t>
      </w:r>
    </w:p>
    <w:p w14:paraId="0E4A175E" w14:textId="77777777" w:rsidR="00F83F0B" w:rsidRDefault="00AA3BE8" w:rsidP="00F83F0B">
      <w:pPr>
        <w:pStyle w:val="1"/>
        <w:spacing w:after="0"/>
        <w:rPr>
          <w:b/>
          <w:bCs/>
          <w:sz w:val="34"/>
          <w:szCs w:val="34"/>
        </w:rPr>
      </w:pPr>
      <w:r>
        <w:t xml:space="preserve"> обучающихся по</w:t>
      </w:r>
      <w:r w:rsidR="00000000">
        <w:t xml:space="preserve"> специальност</w:t>
      </w:r>
      <w:r>
        <w:t>и</w:t>
      </w:r>
      <w:r w:rsidR="00000000">
        <w:t xml:space="preserve"> </w:t>
      </w:r>
      <w:r w:rsidR="00000000">
        <w:rPr>
          <w:b/>
          <w:bCs/>
          <w:sz w:val="34"/>
          <w:szCs w:val="34"/>
        </w:rPr>
        <w:t>30.05.03</w:t>
      </w:r>
      <w:r w:rsidR="00F83F0B">
        <w:rPr>
          <w:b/>
          <w:bCs/>
          <w:sz w:val="34"/>
          <w:szCs w:val="34"/>
        </w:rPr>
        <w:t xml:space="preserve"> </w:t>
      </w:r>
    </w:p>
    <w:p w14:paraId="0D3A862F" w14:textId="132F07C7" w:rsidR="001726F6" w:rsidRDefault="00000000" w:rsidP="00F83F0B">
      <w:pPr>
        <w:pStyle w:val="1"/>
        <w:spacing w:after="0"/>
      </w:pPr>
      <w:r>
        <w:rPr>
          <w:b/>
          <w:bCs/>
          <w:sz w:val="34"/>
          <w:szCs w:val="34"/>
        </w:rPr>
        <w:t>МЕДИЦИНСКАЯ КИБЕРНЕТИКА</w:t>
      </w:r>
      <w:r>
        <w:rPr>
          <w:b/>
          <w:bCs/>
          <w:sz w:val="34"/>
          <w:szCs w:val="34"/>
        </w:rPr>
        <w:br/>
      </w:r>
      <w:r>
        <w:t xml:space="preserve">на весенний семестр </w:t>
      </w:r>
      <w:r>
        <w:rPr>
          <w:b/>
          <w:bCs/>
          <w:sz w:val="34"/>
          <w:szCs w:val="34"/>
        </w:rPr>
        <w:t>202</w:t>
      </w:r>
      <w:r w:rsidR="00AA3BE8">
        <w:rPr>
          <w:b/>
          <w:bCs/>
          <w:sz w:val="34"/>
          <w:szCs w:val="34"/>
        </w:rPr>
        <w:t>3</w:t>
      </w:r>
      <w:r>
        <w:rPr>
          <w:b/>
          <w:bCs/>
          <w:sz w:val="34"/>
          <w:szCs w:val="34"/>
        </w:rPr>
        <w:t>-2</w:t>
      </w:r>
      <w:r w:rsidR="00AA3BE8">
        <w:rPr>
          <w:b/>
          <w:bCs/>
          <w:sz w:val="34"/>
          <w:szCs w:val="34"/>
        </w:rPr>
        <w:t>4</w:t>
      </w:r>
      <w:r>
        <w:rPr>
          <w:b/>
          <w:bCs/>
          <w:sz w:val="34"/>
          <w:szCs w:val="34"/>
        </w:rPr>
        <w:t xml:space="preserve"> </w:t>
      </w:r>
      <w:r>
        <w:t>учебного года</w:t>
      </w:r>
    </w:p>
    <w:p w14:paraId="41E30530" w14:textId="77777777" w:rsidR="00F83F0B" w:rsidRPr="00F83F0B" w:rsidRDefault="00F83F0B" w:rsidP="00F83F0B">
      <w:pPr>
        <w:pStyle w:val="1"/>
        <w:spacing w:after="0"/>
        <w:rPr>
          <w:sz w:val="16"/>
          <w:szCs w:val="16"/>
        </w:rPr>
      </w:pPr>
    </w:p>
    <w:p w14:paraId="193A76AB" w14:textId="3C04847A" w:rsidR="001726F6" w:rsidRDefault="00000000" w:rsidP="00F83F0B">
      <w:pPr>
        <w:pStyle w:val="a5"/>
        <w:ind w:left="1834"/>
      </w:pPr>
      <w:r>
        <w:t>продолжительность лекций 2 часа (90 мин.),</w:t>
      </w:r>
      <w:r w:rsidR="00AA3BE8">
        <w:t xml:space="preserve"> </w:t>
      </w:r>
      <w:r>
        <w:t>еженедельно, 9 недель</w:t>
      </w:r>
    </w:p>
    <w:p w14:paraId="4F530324" w14:textId="77777777" w:rsidR="0007465A" w:rsidRDefault="0007465A" w:rsidP="0007465A">
      <w:pPr>
        <w:pStyle w:val="a5"/>
        <w:spacing w:line="276" w:lineRule="auto"/>
        <w:ind w:left="183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0478"/>
      </w:tblGrid>
      <w:tr w:rsidR="001726F6" w14:paraId="4A94CDBA" w14:textId="77777777">
        <w:trPr>
          <w:trHeight w:hRule="exact" w:val="100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73D6F" w14:textId="77777777" w:rsidR="001726F6" w:rsidRDefault="0000000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лекции</w:t>
            </w:r>
          </w:p>
        </w:tc>
        <w:tc>
          <w:tcPr>
            <w:tcW w:w="10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CB7D2" w14:textId="77777777" w:rsidR="001726F6" w:rsidRDefault="0000000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лекции</w:t>
            </w:r>
          </w:p>
        </w:tc>
      </w:tr>
      <w:tr w:rsidR="001726F6" w14:paraId="63FEC897" w14:textId="77777777">
        <w:trPr>
          <w:trHeight w:hRule="exact" w:val="291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53BA0" w14:textId="77777777" w:rsidR="001726F6" w:rsidRDefault="00000000" w:rsidP="00EB2B4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D47E8" w14:textId="77777777" w:rsidR="001726F6" w:rsidRDefault="00000000" w:rsidP="00EB2B44">
            <w:pPr>
              <w:pStyle w:val="a7"/>
              <w:spacing w:line="276" w:lineRule="auto"/>
              <w:ind w:left="199" w:right="351"/>
              <w:jc w:val="both"/>
            </w:pPr>
            <w:r>
              <w:t>Гетерогенные равновесия. Произведение растворимости. Условия растворения и выпадения осадков.</w:t>
            </w:r>
          </w:p>
          <w:p w14:paraId="43EC86DE" w14:textId="77777777" w:rsidR="001726F6" w:rsidRDefault="00000000" w:rsidP="00EB2B44">
            <w:pPr>
              <w:pStyle w:val="a7"/>
              <w:spacing w:line="276" w:lineRule="auto"/>
              <w:ind w:left="199" w:right="351"/>
              <w:jc w:val="both"/>
            </w:pPr>
            <w:r>
              <w:t>Смещение гетерогенных равновесий. Гидроксиапатит как неорганическая основа костной ткани.</w:t>
            </w:r>
          </w:p>
        </w:tc>
      </w:tr>
      <w:tr w:rsidR="001726F6" w14:paraId="7513CC8F" w14:textId="77777777">
        <w:trPr>
          <w:trHeight w:hRule="exact" w:val="26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22FCF" w14:textId="77777777" w:rsidR="001726F6" w:rsidRDefault="00000000" w:rsidP="00EB2B44">
            <w:pPr>
              <w:pStyle w:val="a7"/>
              <w:spacing w:before="6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0E1B5" w14:textId="77777777" w:rsidR="001726F6" w:rsidRDefault="00000000" w:rsidP="00EB2B44">
            <w:pPr>
              <w:pStyle w:val="a7"/>
              <w:ind w:left="199" w:right="351"/>
              <w:jc w:val="both"/>
            </w:pPr>
            <w:r>
              <w:t>Электрохимия. Возникновение электродных потенциалов. Уравнение Нернста. Редокс-система. Окислительно-восстановительные потенциалы. Уравнение Петерса. Электроды сравнения.</w:t>
            </w:r>
          </w:p>
          <w:p w14:paraId="156F9780" w14:textId="77777777" w:rsidR="001726F6" w:rsidRDefault="00000000" w:rsidP="00EB2B44">
            <w:pPr>
              <w:pStyle w:val="a7"/>
              <w:ind w:left="199" w:right="351"/>
              <w:jc w:val="both"/>
            </w:pPr>
            <w:r>
              <w:t>Гальванические элементы: биметаллический, изометаллический, газовый концентрационный.</w:t>
            </w:r>
          </w:p>
        </w:tc>
      </w:tr>
      <w:tr w:rsidR="001726F6" w14:paraId="71F5FD54" w14:textId="77777777">
        <w:trPr>
          <w:trHeight w:hRule="exact" w:val="275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B7998" w14:textId="77777777" w:rsidR="001726F6" w:rsidRDefault="00000000" w:rsidP="00EB2B44">
            <w:pPr>
              <w:pStyle w:val="a7"/>
              <w:spacing w:before="6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48892" w14:textId="76AEAAE8" w:rsidR="001726F6" w:rsidRDefault="00000000" w:rsidP="00EB2B44">
            <w:pPr>
              <w:pStyle w:val="a7"/>
              <w:ind w:left="199" w:right="351"/>
              <w:jc w:val="both"/>
            </w:pPr>
            <w:r>
              <w:t xml:space="preserve">Ионоселективные электроды. Электроды </w:t>
            </w:r>
            <w:r w:rsidR="003577F1">
              <w:t xml:space="preserve">для </w:t>
            </w:r>
            <w:r>
              <w:t>определения pH. Потенциометрия.</w:t>
            </w:r>
          </w:p>
          <w:p w14:paraId="33482667" w14:textId="77777777" w:rsidR="001726F6" w:rsidRDefault="00000000" w:rsidP="00EB2B44">
            <w:pPr>
              <w:pStyle w:val="a7"/>
              <w:spacing w:line="276" w:lineRule="auto"/>
              <w:ind w:left="199" w:right="351"/>
              <w:jc w:val="both"/>
            </w:pPr>
            <w:r>
              <w:t>Диффузионные и мембранные потенциалы. Определение направления самопроизвольного протекания ОВР. Окислительно-восстановительные цепи.</w:t>
            </w:r>
          </w:p>
        </w:tc>
      </w:tr>
      <w:tr w:rsidR="001726F6" w14:paraId="2068D9BC" w14:textId="77777777">
        <w:trPr>
          <w:trHeight w:hRule="exact" w:val="186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47D66" w14:textId="77777777" w:rsidR="001726F6" w:rsidRDefault="00000000" w:rsidP="00EB2B44">
            <w:pPr>
              <w:pStyle w:val="a7"/>
              <w:spacing w:before="30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B6B87" w14:textId="77777777" w:rsidR="001726F6" w:rsidRDefault="00000000" w:rsidP="00EB2B44">
            <w:pPr>
              <w:pStyle w:val="a7"/>
              <w:ind w:left="199" w:right="351"/>
              <w:jc w:val="both"/>
            </w:pPr>
            <w:r>
              <w:t>Комплексные соединения. Координационная теория. Номенклатура комплексных соединений. Классификация комплексных соединений. Дентатность лигандов. Изомерия комплексных соединений</w:t>
            </w:r>
          </w:p>
        </w:tc>
      </w:tr>
    </w:tbl>
    <w:p w14:paraId="7175C3E8" w14:textId="77777777" w:rsidR="001726F6" w:rsidRDefault="00000000" w:rsidP="00EB2B44">
      <w:pPr>
        <w:spacing w:line="1" w:lineRule="exact"/>
        <w:jc w:val="center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0478"/>
      </w:tblGrid>
      <w:tr w:rsidR="001726F6" w14:paraId="63D27EE2" w14:textId="77777777">
        <w:trPr>
          <w:trHeight w:hRule="exact" w:val="229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9877A" w14:textId="77777777" w:rsidR="001726F6" w:rsidRDefault="00000000" w:rsidP="00EB2B4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0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F3840" w14:textId="77777777" w:rsidR="001726F6" w:rsidRDefault="00000000" w:rsidP="00EB2B44">
            <w:pPr>
              <w:pStyle w:val="a7"/>
              <w:spacing w:after="40"/>
              <w:ind w:left="199" w:right="351"/>
              <w:jc w:val="both"/>
            </w:pPr>
            <w:r>
              <w:t>Устойчивость комплексных соединений в растворах.</w:t>
            </w:r>
          </w:p>
          <w:p w14:paraId="641DBC6D" w14:textId="24483EBD" w:rsidR="001726F6" w:rsidRDefault="00000000" w:rsidP="00EB2B44">
            <w:pPr>
              <w:pStyle w:val="a7"/>
              <w:ind w:left="199" w:right="351"/>
              <w:jc w:val="both"/>
            </w:pPr>
            <w:r>
              <w:t>Константы устойчивости и нестойкости комплексных ионов. Медико</w:t>
            </w:r>
            <w:r>
              <w:softHyphen/>
              <w:t>биологическое значение комплексных соединений.</w:t>
            </w:r>
            <w:r w:rsidR="00D71624">
              <w:t xml:space="preserve"> </w:t>
            </w:r>
            <w:r>
              <w:t>Комплексоны,</w:t>
            </w:r>
            <w:r w:rsidR="00D71624">
              <w:t xml:space="preserve"> применение в </w:t>
            </w:r>
            <w:r>
              <w:t>меди</w:t>
            </w:r>
            <w:r w:rsidR="00D71624">
              <w:t>цине</w:t>
            </w:r>
            <w:r>
              <w:t>. Метод комплексонометрии.</w:t>
            </w:r>
          </w:p>
        </w:tc>
      </w:tr>
      <w:tr w:rsidR="001726F6" w14:paraId="4EBF8E1D" w14:textId="77777777">
        <w:trPr>
          <w:trHeight w:hRule="exact" w:val="22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A836A" w14:textId="77777777" w:rsidR="001726F6" w:rsidRDefault="00000000" w:rsidP="00EB2B4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0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02EC8" w14:textId="77777777" w:rsidR="001726F6" w:rsidRDefault="00000000" w:rsidP="00EB2B44">
            <w:pPr>
              <w:pStyle w:val="a7"/>
              <w:ind w:left="199" w:right="351"/>
              <w:jc w:val="both"/>
            </w:pPr>
            <w:r>
              <w:t>Поверхностные явления. Поверхностное натяжение. Поверхностно</w:t>
            </w:r>
            <w:r>
              <w:softHyphen/>
              <w:t>активные, инактивные и неактивные вещества. Адсорбция на подвижной границе раздела. Уравнение Гиббса.</w:t>
            </w:r>
          </w:p>
        </w:tc>
      </w:tr>
      <w:tr w:rsidR="001726F6" w14:paraId="6E969D49" w14:textId="77777777">
        <w:trPr>
          <w:trHeight w:hRule="exact" w:val="14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BD81C" w14:textId="77777777" w:rsidR="001726F6" w:rsidRDefault="00000000" w:rsidP="00EB2B4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E8164" w14:textId="77777777" w:rsidR="001726F6" w:rsidRDefault="00000000" w:rsidP="00EB2B44">
            <w:pPr>
              <w:pStyle w:val="a7"/>
              <w:ind w:left="199" w:right="351"/>
              <w:jc w:val="both"/>
            </w:pPr>
            <w:r>
              <w:t>Адсорбция на неподвижной границе раздела. Уравнения Фрейндлиха, Ленгмюра. Правило Панета-Фаянса. Ионообменная адсорбция.</w:t>
            </w:r>
          </w:p>
        </w:tc>
      </w:tr>
      <w:tr w:rsidR="001726F6" w14:paraId="288397FA" w14:textId="77777777">
        <w:trPr>
          <w:trHeight w:hRule="exact" w:val="233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CF00F" w14:textId="77777777" w:rsidR="001726F6" w:rsidRDefault="00000000" w:rsidP="00EB2B4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230B7" w14:textId="77777777" w:rsidR="001726F6" w:rsidRDefault="00000000" w:rsidP="00EB2B44">
            <w:pPr>
              <w:pStyle w:val="a7"/>
              <w:ind w:left="199" w:right="351"/>
              <w:jc w:val="both"/>
            </w:pPr>
            <w:r>
              <w:t>Дисперсные системы, классификация. Коллоидные растворы, методы получения. Молекулярно-кинетические и оптические свойства коллоидных растворов. Электрофорез и электроосмос. Строение коллоидных частиц.</w:t>
            </w:r>
          </w:p>
        </w:tc>
      </w:tr>
      <w:tr w:rsidR="0007465A" w14:paraId="0800E8C4" w14:textId="77777777">
        <w:trPr>
          <w:trHeight w:hRule="exact" w:val="233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11473" w14:textId="3185CCD5" w:rsidR="0007465A" w:rsidRDefault="00AC719C">
            <w:pPr>
              <w:pStyle w:val="a7"/>
              <w:ind w:firstLine="3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DA2C4" w14:textId="6B3E59EA" w:rsidR="0007465A" w:rsidRDefault="0007465A" w:rsidP="00EB2B44">
            <w:pPr>
              <w:pStyle w:val="22"/>
              <w:spacing w:after="1320" w:line="240" w:lineRule="auto"/>
              <w:ind w:left="199" w:right="209"/>
              <w:jc w:val="both"/>
            </w:pPr>
            <w:r>
              <w:t>Устойчивость коллоидных растворов. Коагуляция коллоидных растворов. Кинетика коагуляции. Правило Шульце-Гарди. Коагуляция смесями электролитов. Взаимная коагуляция. Пептизация (диссолюционная и адсорбционная). Биологическая роль процессов коагуляции и пептизации.</w:t>
            </w:r>
          </w:p>
          <w:p w14:paraId="6D7A4DA0" w14:textId="77777777" w:rsidR="0007465A" w:rsidRDefault="0007465A" w:rsidP="00EB2B44">
            <w:pPr>
              <w:pStyle w:val="a7"/>
              <w:ind w:left="199" w:right="351"/>
              <w:jc w:val="both"/>
            </w:pPr>
          </w:p>
        </w:tc>
      </w:tr>
    </w:tbl>
    <w:p w14:paraId="5B6A0DD6" w14:textId="77777777" w:rsidR="001726F6" w:rsidRDefault="001726F6">
      <w:pPr>
        <w:spacing w:after="279" w:line="1" w:lineRule="exact"/>
      </w:pPr>
    </w:p>
    <w:p w14:paraId="61EC002F" w14:textId="353CDBEC" w:rsidR="00D71624" w:rsidRDefault="00D71624">
      <w:pPr>
        <w:pStyle w:val="50"/>
        <w:spacing w:after="0"/>
        <w:ind w:firstLine="260"/>
        <w:jc w:val="both"/>
      </w:pPr>
      <w:r>
        <w:t xml:space="preserve">                          Зав. кафедрой общей</w:t>
      </w:r>
    </w:p>
    <w:p w14:paraId="28809CAB" w14:textId="60D3977B" w:rsidR="00D71624" w:rsidRDefault="00000000" w:rsidP="00D71624">
      <w:pPr>
        <w:pStyle w:val="50"/>
        <w:spacing w:after="0"/>
        <w:ind w:firstLine="260"/>
        <w:jc w:val="both"/>
      </w:pPr>
      <w:r>
        <w:t xml:space="preserve"> </w:t>
      </w:r>
      <w:r w:rsidR="00D71624">
        <w:t xml:space="preserve">                     </w:t>
      </w:r>
      <w:r>
        <w:t>и биоорганической</w:t>
      </w:r>
      <w:r w:rsidR="00D71624">
        <w:t xml:space="preserve"> </w:t>
      </w:r>
      <w:r>
        <w:t>химии,</w:t>
      </w:r>
    </w:p>
    <w:p w14:paraId="59026D33" w14:textId="718A7200" w:rsidR="001726F6" w:rsidRDefault="00D71624" w:rsidP="00D71624">
      <w:pPr>
        <w:pStyle w:val="50"/>
        <w:spacing w:after="0" w:line="360" w:lineRule="auto"/>
        <w:ind w:firstLine="260"/>
        <w:jc w:val="both"/>
      </w:pPr>
      <w:r>
        <w:t xml:space="preserve">                доктор химических наук, профессор                                              А.А.Прокопов</w:t>
      </w:r>
    </w:p>
    <w:p w14:paraId="4D241DF6" w14:textId="77777777" w:rsidR="001726F6" w:rsidRDefault="00000000" w:rsidP="00D71624">
      <w:pPr>
        <w:pStyle w:val="50"/>
        <w:spacing w:after="280" w:line="360" w:lineRule="auto"/>
        <w:ind w:right="580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9C1B20F" wp14:editId="56D8B25A">
                <wp:simplePos x="0" y="0"/>
                <wp:positionH relativeFrom="page">
                  <wp:posOffset>365760</wp:posOffset>
                </wp:positionH>
                <wp:positionV relativeFrom="paragraph">
                  <wp:posOffset>12700</wp:posOffset>
                </wp:positionV>
                <wp:extent cx="2206625" cy="2197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329C67" w14:textId="2B79078A" w:rsidR="001726F6" w:rsidRDefault="00D71624">
                            <w:pPr>
                              <w:pStyle w:val="50"/>
                              <w:spacing w:after="0"/>
                              <w:ind w:firstLine="0"/>
                            </w:pPr>
                            <w:r>
                              <w:t xml:space="preserve">                         Зав. учебной частью, доцент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9C1B20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8.8pt;margin-top:1pt;width:173.75pt;height:17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" filled="f" stroked="f">
                <v:textbox inset="0,0,0,0">
                  <w:txbxContent>
                    <w:p w14:paraId="07329C67" w14:textId="2B79078A" w:rsidR="001726F6" w:rsidRDefault="00D71624">
                      <w:pPr>
                        <w:pStyle w:val="50"/>
                        <w:spacing w:after="0"/>
                        <w:ind w:firstLine="0"/>
                      </w:pPr>
                      <w:r>
                        <w:t xml:space="preserve">                         Зав. учебной частью, доцент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М.И.Антонова</w:t>
      </w:r>
    </w:p>
    <w:p w14:paraId="7D9E3770" w14:textId="7B31E844" w:rsidR="001726F6" w:rsidRDefault="00000000">
      <w:pPr>
        <w:pStyle w:val="60"/>
      </w:pPr>
      <w:r>
        <w:t>25 января 202</w:t>
      </w:r>
      <w:r w:rsidR="00D71624">
        <w:t>4</w:t>
      </w:r>
      <w:r>
        <w:t xml:space="preserve"> г.</w:t>
      </w:r>
    </w:p>
    <w:sectPr w:rsidR="001726F6" w:rsidSect="00F83F0B">
      <w:footerReference w:type="default" r:id="rId6"/>
      <w:pgSz w:w="12240" w:h="15840"/>
      <w:pgMar w:top="912" w:right="672" w:bottom="290" w:left="851" w:header="48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0E39" w14:textId="77777777" w:rsidR="00207E98" w:rsidRDefault="00207E98">
      <w:r>
        <w:separator/>
      </w:r>
    </w:p>
  </w:endnote>
  <w:endnote w:type="continuationSeparator" w:id="0">
    <w:p w14:paraId="434FCDC7" w14:textId="77777777" w:rsidR="00207E98" w:rsidRDefault="002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1C5D" w14:textId="77777777" w:rsidR="001726F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72762B5" wp14:editId="1D02959E">
              <wp:simplePos x="0" y="0"/>
              <wp:positionH relativeFrom="page">
                <wp:posOffset>3636010</wp:posOffset>
              </wp:positionH>
              <wp:positionV relativeFrom="page">
                <wp:posOffset>9906000</wp:posOffset>
              </wp:positionV>
              <wp:extent cx="3937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C7ACC2" w14:textId="77777777" w:rsidR="001726F6" w:rsidRDefault="0000000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2762B5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86.3pt;margin-top:780pt;width:3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" filled="f" stroked="f">
              <v:textbox style="mso-fit-shape-to-text:t" inset="0,0,0,0">
                <w:txbxContent>
                  <w:p w14:paraId="0AC7ACC2" w14:textId="77777777" w:rsidR="001726F6" w:rsidRDefault="0000000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91E2" w14:textId="77777777" w:rsidR="00207E98" w:rsidRDefault="00207E98"/>
  </w:footnote>
  <w:footnote w:type="continuationSeparator" w:id="0">
    <w:p w14:paraId="7D4437D7" w14:textId="77777777" w:rsidR="00207E98" w:rsidRDefault="00207E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F6"/>
    <w:rsid w:val="0007465A"/>
    <w:rsid w:val="001726F6"/>
    <w:rsid w:val="00207E98"/>
    <w:rsid w:val="003577F1"/>
    <w:rsid w:val="003940F4"/>
    <w:rsid w:val="00AA3BE8"/>
    <w:rsid w:val="00AC719C"/>
    <w:rsid w:val="00BF2002"/>
    <w:rsid w:val="00D71624"/>
    <w:rsid w:val="00EB2B44"/>
    <w:rsid w:val="00F8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1390"/>
  <w15:docId w15:val="{FD3C3F18-9552-4B3A-865F-4479B2FE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50">
    <w:name w:val="Основной текст (5)"/>
    <w:basedOn w:val="a"/>
    <w:link w:val="5"/>
    <w:pPr>
      <w:spacing w:after="140"/>
      <w:ind w:firstLine="1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pacing w:after="19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720" w:line="221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pPr>
      <w:spacing w:after="300"/>
      <w:ind w:right="580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2024-01-25T11:06:00Z</cp:lastPrinted>
  <dcterms:created xsi:type="dcterms:W3CDTF">2024-01-25T10:00:00Z</dcterms:created>
  <dcterms:modified xsi:type="dcterms:W3CDTF">2024-01-25T11:11:00Z</dcterms:modified>
</cp:coreProperties>
</file>